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7F" w:rsidRDefault="00EF00C0">
      <w:pPr>
        <w:widowControl/>
        <w:suppressAutoHyphens w:val="0"/>
        <w:spacing w:before="40" w:after="100"/>
        <w:ind w:left="5369"/>
        <w:textAlignment w:val="auto"/>
      </w:pPr>
      <w:r>
        <w:rPr>
          <w:rFonts w:eastAsia="Times New Roman" w:cs="Times New Roman"/>
          <w:kern w:val="0"/>
          <w:sz w:val="18"/>
          <w:szCs w:val="18"/>
          <w:lang w:eastAsia="pl-PL" w:bidi="ar-SA"/>
        </w:rPr>
        <w:t>Dę</w:t>
      </w:r>
      <w:bookmarkStart w:id="0" w:name="_GoBack"/>
      <w:bookmarkEnd w:id="0"/>
      <w:r w:rsidR="00E474EA">
        <w:rPr>
          <w:rFonts w:eastAsia="Times New Roman" w:cs="Times New Roman"/>
          <w:kern w:val="0"/>
          <w:sz w:val="18"/>
          <w:szCs w:val="18"/>
          <w:lang w:eastAsia="pl-PL" w:bidi="ar-SA"/>
        </w:rPr>
        <w:t>owa Łąka, dnia.............................................................</w:t>
      </w:r>
    </w:p>
    <w:p w:rsidR="00E8157F" w:rsidRDefault="00E474EA">
      <w:pPr>
        <w:widowControl/>
        <w:suppressAutoHyphens w:val="0"/>
        <w:spacing w:before="34" w:line="539" w:lineRule="atLeast"/>
        <w:ind w:left="6"/>
        <w:jc w:val="center"/>
        <w:textAlignment w:val="auto"/>
        <w:rPr>
          <w:rFonts w:ascii="Carlito" w:eastAsia="Times New Roman" w:hAnsi="Carlito" w:cs="Times New Roman"/>
          <w:b/>
          <w:bCs/>
          <w:lang w:eastAsia="pl-PL" w:bidi="ar-SA"/>
        </w:rPr>
      </w:pPr>
      <w:r>
        <w:rPr>
          <w:rFonts w:ascii="Carlito" w:eastAsia="Times New Roman" w:hAnsi="Carlito" w:cs="Times New Roman"/>
          <w:b/>
          <w:bCs/>
          <w:lang w:eastAsia="pl-PL" w:bidi="ar-SA"/>
        </w:rPr>
        <w:t>ZGŁOSZENIE DO EWIDENCJI</w:t>
      </w:r>
      <w:r>
        <w:rPr>
          <w:rFonts w:ascii="Carlito" w:eastAsia="Times New Roman" w:hAnsi="Carlito" w:cs="Times New Roman"/>
          <w:b/>
          <w:bCs/>
          <w:lang w:eastAsia="pl-PL" w:bidi="ar-SA"/>
        </w:rPr>
        <w:t xml:space="preserve"> ZBIORNIKÓW BEZODPŁYWOWYCH (SZAMB) LUB PRZYDOMOWYCH OCZYSZCZALNI ŚCIEKÓW</w:t>
      </w:r>
    </w:p>
    <w:p w:rsidR="00E8157F" w:rsidRDefault="00E474EA">
      <w:pPr>
        <w:widowControl/>
        <w:suppressAutoHyphens w:val="0"/>
        <w:spacing w:before="100" w:after="100"/>
        <w:ind w:left="522"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zgodnie z art. 3 ust. 3 pkt 1 i 2 ustawy z dnia 13 września 1996 roku o utrzymaniu czystości i porządku w gminach</w:t>
      </w:r>
    </w:p>
    <w:tbl>
      <w:tblPr>
        <w:tblW w:w="9345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1"/>
        <w:gridCol w:w="2272"/>
        <w:gridCol w:w="2272"/>
      </w:tblGrid>
      <w:tr w:rsidR="00E8157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00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Imię i nazwisko właściciela/ użytkownika</w:t>
            </w:r>
          </w:p>
          <w:p w:rsidR="00E8157F" w:rsidRDefault="00E474EA">
            <w:pPr>
              <w:widowControl/>
              <w:suppressAutoHyphens w:val="0"/>
              <w:spacing w:before="11" w:after="100"/>
              <w:ind w:left="108" w:right="1389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wieczystego/ podmiotu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władającego nieruchomością*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1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E8157F" w:rsidRDefault="00E474EA">
            <w:pPr>
              <w:widowControl/>
              <w:suppressAutoHyphens w:val="0"/>
              <w:spacing w:before="100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Adres nieruchomości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96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Nr działki, obręb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13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Liczba osób zamieszkujących posesję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30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Budynek podłączony jest do sieci kanalizacyjnej*</w:t>
            </w:r>
          </w:p>
        </w:tc>
        <w:tc>
          <w:tcPr>
            <w:tcW w:w="22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30" w:after="100"/>
              <w:ind w:right="9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22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30" w:after="100"/>
              <w:ind w:right="970"/>
              <w:jc w:val="righ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00" w:after="100"/>
              <w:ind w:left="2036" w:right="2024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Dalsza część tabeli dotyczy wyłącznie budynków</w:t>
            </w:r>
          </w:p>
          <w:p w:rsidR="00E8157F" w:rsidRDefault="00E474EA">
            <w:pPr>
              <w:widowControl/>
              <w:suppressAutoHyphens w:val="0"/>
              <w:spacing w:before="40" w:after="100"/>
              <w:ind w:left="2036" w:right="2024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niepodłączonych do sieci kanalizacji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sanitarnej</w:t>
            </w: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3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42" w:after="100"/>
              <w:ind w:left="2036" w:right="2024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Dane techniczne zbiornika bezodpływowego/oczyszczalni*</w:t>
            </w: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96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Pojemność (m</w:t>
            </w:r>
            <w:r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t>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)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51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Technologia wykonania zbiornika(kręgi betonowe, metalowy, poliestrowy, zalewane betonem etc. - typ przydomowej oczyszczalni)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00" w:after="100"/>
              <w:ind w:left="108" w:right="249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Czy jest podpisana umowa z firmą na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opróżnianie zbiornika?*</w:t>
            </w:r>
          </w:p>
        </w:tc>
        <w:tc>
          <w:tcPr>
            <w:tcW w:w="22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00" w:after="100"/>
              <w:ind w:right="9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22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00" w:after="100"/>
              <w:ind w:right="970"/>
              <w:jc w:val="righ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00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Nazwa i adres firmy świadczącej usługę wywozu nieczystości.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00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Data zawarcia umowy z firmą świadczącą usługę wywozu nieczystości.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91" w:after="100"/>
              <w:ind w:left="108" w:right="692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Podać częstotliwość opróżniania zbiornika (m</w:t>
            </w:r>
            <w:r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t>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/ tydzień, miesiąc lub rok). </w:t>
            </w: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pl-PL" w:bidi="ar-SA"/>
              </w:rPr>
              <w:t xml:space="preserve">W przypadku </w:t>
            </w: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pl-PL" w:bidi="ar-SA"/>
              </w:rPr>
              <w:t>oczyszczalni podać ilość wywożonego osadu.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8157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474EA">
            <w:pPr>
              <w:widowControl/>
              <w:suppressAutoHyphens w:val="0"/>
              <w:spacing w:before="187" w:after="100"/>
              <w:ind w:left="108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Data ostatniego wywozu nieczystości.</w:t>
            </w:r>
          </w:p>
        </w:tc>
        <w:tc>
          <w:tcPr>
            <w:tcW w:w="454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57F" w:rsidRDefault="00E8157F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E8157F" w:rsidRDefault="00E474EA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96" w:after="100"/>
        <w:ind w:left="102" w:right="284" w:firstLine="0"/>
        <w:textAlignment w:val="auto"/>
      </w:pPr>
      <w:r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- </w:t>
      </w:r>
      <w:r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niepotrzebne skreślić  </w:t>
      </w:r>
    </w:p>
    <w:p w:rsidR="00E8157F" w:rsidRDefault="00E474EA">
      <w:pPr>
        <w:widowControl/>
        <w:suppressAutoHyphens w:val="0"/>
        <w:spacing w:before="96" w:after="100"/>
        <w:ind w:left="102" w:right="284"/>
        <w:textAlignment w:val="auto"/>
        <w:rPr>
          <w:rFonts w:ascii="Carlito" w:eastAsia="Times New Roman" w:hAnsi="Carlito" w:cs="Times New Roman"/>
          <w:kern w:val="0"/>
          <w:sz w:val="22"/>
          <w:szCs w:val="22"/>
          <w:lang w:eastAsia="pl-PL" w:bidi="ar-SA"/>
        </w:rPr>
      </w:pPr>
      <w:r>
        <w:rPr>
          <w:rFonts w:ascii="Carlito" w:eastAsia="Times New Roman" w:hAnsi="Carlito" w:cs="Times New Roman"/>
          <w:kern w:val="0"/>
          <w:sz w:val="22"/>
          <w:szCs w:val="22"/>
          <w:lang w:eastAsia="pl-PL" w:bidi="ar-SA"/>
        </w:rPr>
        <w:t>Oświadczam, że zapoznałem/am się z treścią klauzuli informacyjnej oraz potwierdzam zgodność powyższych danych</w:t>
      </w:r>
    </w:p>
    <w:p w:rsidR="00E8157F" w:rsidRDefault="00E474EA">
      <w:pPr>
        <w:widowControl/>
        <w:suppressAutoHyphens w:val="0"/>
        <w:spacing w:before="100" w:after="100"/>
        <w:ind w:left="4508"/>
        <w:textAlignment w:val="auto"/>
      </w:pPr>
      <w:r>
        <w:rPr>
          <w:rFonts w:eastAsia="Times New Roman" w:cs="Times New Roman"/>
          <w:kern w:val="0"/>
          <w:sz w:val="18"/>
          <w:szCs w:val="18"/>
          <w:lang w:eastAsia="pl-PL" w:bidi="ar-SA"/>
        </w:rPr>
        <w:t>...............................................................................................................</w:t>
      </w:r>
    </w:p>
    <w:p w:rsidR="00E8157F" w:rsidRDefault="00E474EA">
      <w:pPr>
        <w:widowControl/>
        <w:suppressAutoHyphens w:val="0"/>
        <w:spacing w:before="11" w:after="100"/>
        <w:ind w:left="6481"/>
        <w:textAlignment w:val="auto"/>
      </w:pPr>
      <w:r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data i czytelny podpis</w:t>
      </w:r>
    </w:p>
    <w:tbl>
      <w:tblPr>
        <w:tblW w:w="9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5"/>
        <w:gridCol w:w="3597"/>
        <w:gridCol w:w="388"/>
      </w:tblGrid>
      <w:tr w:rsidR="00E8157F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57F" w:rsidRDefault="00E474EA">
            <w:pPr>
              <w:widowControl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spacing w:before="100" w:after="100"/>
              <w:ind w:left="459" w:hanging="221"/>
              <w:textAlignment w:val="auto"/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lastRenderedPageBreak/>
              <w:t>Na podstawie art. 13 ust. 1 i 2 r</w:t>
            </w:r>
            <w:r>
              <w:rPr>
                <w:rFonts w:eastAsia="Times New Roman" w:cs="Times New Roman"/>
                <w:kern w:val="0"/>
                <w:sz w:val="16"/>
                <w:szCs w:val="16"/>
                <w:shd w:val="clear" w:color="auto" w:fill="FFFFFF"/>
                <w:lang w:eastAsia="pl-PL" w:bidi="ar-SA"/>
              </w:rPr>
              <w:t xml:space="preserve">ozporządzenia Parlamentu Europejskiego i Rady (UE) 2016/679  z dnia 27 kwietnia 2016 r. </w:t>
            </w:r>
            <w:r>
              <w:rPr>
                <w:rFonts w:eastAsia="Times New Roman" w:cs="Times New Roman"/>
                <w:kern w:val="0"/>
                <w:sz w:val="16"/>
                <w:szCs w:val="16"/>
                <w:shd w:val="clear" w:color="auto" w:fill="FFFFFF"/>
                <w:lang w:eastAsia="pl-PL" w:bidi="ar-SA"/>
              </w:rPr>
              <w:t>w sprawie ochrony osób fizycznych w związku z przetwarzaniem danych osobowych i w sprawie swobodnego przepływu takich danych oraz uchylenia dyrektywy 95/46/WE (Dz.Urz. UE L 119 z 4 maja 2016 r., str. 1 oraz Dz.Urz. UE L 127 z 23 maja 2018 r., str. 2)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– zwa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nego dalej jako RODO informujemy, że:</w:t>
            </w:r>
          </w:p>
        </w:tc>
      </w:tr>
      <w:tr w:rsidR="00E8157F">
        <w:tblPrEx>
          <w:tblCellMar>
            <w:top w:w="0" w:type="dxa"/>
            <w:bottom w:w="0" w:type="dxa"/>
          </w:tblCellMar>
        </w:tblPrEx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57F" w:rsidRDefault="00E474EA">
            <w:pPr>
              <w:widowControl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spacing w:before="100" w:after="100"/>
              <w:ind w:left="425" w:hanging="221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Administratorem Twoich danych osobowych będzie Wójt Gminy Dębowa Łąka. Możesz się z nim kontaktować: listownie na adres: Dębowa Łąka 38, 87-207 Dębowa Łąka, e-mail: sekretariat@ugdl.pl, telefonicznie:56 6884910.     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                                                                               </w:t>
            </w:r>
          </w:p>
        </w:tc>
        <w:tc>
          <w:tcPr>
            <w:tcW w:w="3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57F" w:rsidRDefault="00E474EA">
            <w:pPr>
              <w:widowControl/>
              <w:pBdr>
                <w:bottom w:val="single" w:sz="8" w:space="1" w:color="000000"/>
                <w:right w:val="single" w:sz="8" w:space="1" w:color="000000"/>
              </w:pBdr>
              <w:suppressAutoHyphens w:val="0"/>
              <w:spacing w:before="100" w:after="100"/>
              <w:ind w:left="459" w:hanging="221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Do kontaktów w sprawie ochrony Twoich danych osobowych został także powołany inspektor ochrony danych, z którym można się kontaktować wysyłając e-mail na adres: p.klugiewicz@j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umi2012.pl.</w:t>
            </w:r>
          </w:p>
        </w:tc>
        <w:tc>
          <w:tcPr>
            <w:tcW w:w="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57F" w:rsidRDefault="00E474EA">
            <w:pPr>
              <w:widowControl/>
              <w:suppressAutoHyphens w:val="0"/>
              <w:spacing w:before="100" w:after="100"/>
              <w:ind w:left="459" w:hanging="221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</w:tbl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  <w:t xml:space="preserve">1.              Twoje dane osobowe przetwarzane będą na podstawie 6 ust. 1 lit c  RODO w związku z art. 3 ust. 3 pkt 1 i 2 ustawy z dnia 13 września 1996 r. o utrzymaniu czystości i porządku w gminach w celu wykonania obowiązku prawnego </w:t>
      </w:r>
      <w:r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  <w:t>ciążącego na administratorze.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2.              Twoje dane osobowe administrator może ujawniać odbiorcom, którymi są m.in.: podmioty świadczące usługi telekomunikacyjne, pocztowe, bankowe, ubezpieczeniowe, jednostki organizacyjne administratora, które będą r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ealizować jego ustawowe zadania, radcowie prawni,  podmioty kontrolujące administratora  oraz inne podmioty uprawnione do uzyskania Twoich danych osobowych, ale wyłącznie na podstawie obowiązujących przepisów. 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Twoja dane osobowe także będą ujawnione praco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wnikom i współpracownikom administratora w zakresie niezbędnym do wykonywania przez nich obowiązków. 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Twoje dane osobowe możemy także przekazywać podmiotom, które przetwarzają je na zlecenie administratora tzw. podmiotom przetwarzającym np.: podmioty świad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czące usługi informatyczne oraz inne wykonujące wyspecjalizowane usługi, jednakże przekazanie Twoich danych nastąpić może tylko wtedy, gdy zapewnią one odpowiednią ochronę Twoich praw. 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3.              Twoje dane osobowe przetwarzane będą do czasu istnieni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a podstawy do ich przetwarzania, w tym również przez okres przewidziany w przepisach dotyczących przechowywania i archiwizacji dokumentacji  i tak:</w:t>
      </w:r>
    </w:p>
    <w:p w:rsidR="00E8157F" w:rsidRDefault="00E474EA">
      <w:pPr>
        <w:widowControl/>
        <w:suppressAutoHyphens w:val="0"/>
        <w:spacing w:after="100"/>
        <w:ind w:left="174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1)       do 5 lat </w:t>
      </w:r>
    </w:p>
    <w:p w:rsidR="00E8157F" w:rsidRDefault="00E474EA">
      <w:pPr>
        <w:widowControl/>
        <w:suppressAutoHyphens w:val="0"/>
        <w:spacing w:after="100"/>
        <w:ind w:left="174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2)       do przedawnienia roszczeń.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4.              W związku z przetwarzaniem danych oso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bowych przez Administratora masz prawo do:</w:t>
      </w:r>
    </w:p>
    <w:p w:rsidR="00E8157F" w:rsidRDefault="00E474EA">
      <w:pPr>
        <w:widowControl/>
        <w:suppressAutoHyphens w:val="0"/>
        <w:spacing w:after="100"/>
        <w:ind w:left="1593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1)    dostępu do treści danych  na podstawie art. 15 RODO;</w:t>
      </w:r>
    </w:p>
    <w:p w:rsidR="00E8157F" w:rsidRDefault="00E474EA">
      <w:pPr>
        <w:widowControl/>
        <w:suppressAutoHyphens w:val="0"/>
        <w:spacing w:after="100"/>
        <w:ind w:left="1593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2)    sprostowania danych na podstawie art. 16 RODO;</w:t>
      </w:r>
    </w:p>
    <w:p w:rsidR="00E8157F" w:rsidRDefault="00E474EA">
      <w:pPr>
        <w:widowControl/>
        <w:suppressAutoHyphens w:val="0"/>
        <w:spacing w:after="100"/>
        <w:ind w:left="1593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3)    usunięcia danych na podstawie art. 17 RODO jeżeli:</w:t>
      </w:r>
    </w:p>
    <w:p w:rsidR="00E8157F" w:rsidRDefault="00E474EA">
      <w:pPr>
        <w:widowControl/>
        <w:suppressAutoHyphens w:val="0"/>
        <w:spacing w:after="100"/>
        <w:ind w:left="2444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a)    dane osobowe przestaną być niezbędne 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do celów, w których zostały zebrane lub w których były przetwarzane;</w:t>
      </w:r>
    </w:p>
    <w:p w:rsidR="00E8157F" w:rsidRDefault="00E474EA">
      <w:pPr>
        <w:widowControl/>
        <w:suppressAutoHyphens w:val="0"/>
        <w:spacing w:after="100"/>
        <w:ind w:left="2444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b)    dane są przetwarzane niezgodnie z prawem;</w:t>
      </w:r>
    </w:p>
    <w:p w:rsidR="00E8157F" w:rsidRDefault="00E474EA">
      <w:pPr>
        <w:widowControl/>
        <w:suppressAutoHyphens w:val="0"/>
        <w:spacing w:after="100"/>
        <w:ind w:left="1593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4)    ograniczenia przetwarzania danych  na podstawie art. 18 RODO jeżeli:</w:t>
      </w:r>
    </w:p>
    <w:p w:rsidR="00E8157F" w:rsidRDefault="00E474EA">
      <w:pPr>
        <w:widowControl/>
        <w:suppressAutoHyphens w:val="0"/>
        <w:spacing w:after="100"/>
        <w:ind w:left="2444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a)    osoba, której dane dotyczą, kwestionuje prawidłowość danyc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h osobowych;</w:t>
      </w:r>
    </w:p>
    <w:p w:rsidR="00E8157F" w:rsidRDefault="00E474EA">
      <w:pPr>
        <w:widowControl/>
        <w:suppressAutoHyphens w:val="0"/>
        <w:spacing w:after="100"/>
        <w:ind w:left="2444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b)    przetwarzanie jest niezgodne z prawem, a osoba, której dane dotyczą, sprzeciwia się usunięciu danych osobowych, żądając w zamian ograniczenia ich wykorzystywania;</w:t>
      </w:r>
    </w:p>
    <w:p w:rsidR="00E8157F" w:rsidRDefault="00E474EA">
      <w:pPr>
        <w:widowControl/>
        <w:suppressAutoHyphens w:val="0"/>
        <w:spacing w:after="100"/>
        <w:ind w:left="2444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c)     administrator nie potrzebuje już danych osobowych do celów przetwar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zania, ale są one potrzebne osobie, której dane dotyczą, do ustalenia, dochodzenia lub obrony roszczeń;</w:t>
      </w:r>
    </w:p>
    <w:p w:rsidR="00E8157F" w:rsidRDefault="00E474EA">
      <w:pPr>
        <w:widowControl/>
        <w:suppressAutoHyphens w:val="0"/>
        <w:spacing w:after="100"/>
        <w:ind w:left="2444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d)    osoba, której dane dotyczą, wniosła sprzeciw wobec przetwarzania – do czasu stwierdzenia, czy prawnie uzasadnione podstawy po stronie administrato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ra są nadrzędne wobec podstaw sprzeciwu osoby, której dane dotyczą; 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5.              Podanie Twoich danych jest wymogiem ustawy na podstawie, której działa administrator. Jeżeli odmówisz podania Twoich danych lub podasz nieprawidłowe dane, administrator ni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e będzie mógł zrealizować celu do jakiego zobowiązują go przepisy prawa.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6.              Przysługuje Ci także skarga do organu do organu nadzorczego - Prezesa Urzędu Ochrony Danych Osobowych – ul. Stawki 2, Warszawa, gdy uznasz, iż przetwarzanie Twoich dan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ych osobowych narusza przepisy ogólnego rozporządzenia o ochronie danych osobowych z dnia 27 kwietnia 2016 r.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7.              Dane nie podlegają zautomatyzowanemu podejmowaniu decyzji, w tym również w formie profilowania.</w:t>
      </w:r>
    </w:p>
    <w:p w:rsidR="00E8157F" w:rsidRDefault="00E474EA">
      <w:pPr>
        <w:widowControl/>
        <w:suppressAutoHyphens w:val="0"/>
        <w:spacing w:after="100"/>
        <w:ind w:left="1026" w:hanging="221"/>
        <w:textAlignment w:val="auto"/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8.              Administrator nie 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przekazuje danych osobowych do państwa trzeciego lub organizacji międzynarodowych.</w:t>
      </w:r>
      <w:r>
        <w:rPr>
          <w:rFonts w:cs="Times New Roman"/>
          <w:sz w:val="16"/>
          <w:szCs w:val="16"/>
        </w:rPr>
        <w:t xml:space="preserve"> </w:t>
      </w:r>
    </w:p>
    <w:sectPr w:rsidR="00E8157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EA" w:rsidRDefault="00E474EA">
      <w:r>
        <w:separator/>
      </w:r>
    </w:p>
  </w:endnote>
  <w:endnote w:type="continuationSeparator" w:id="0">
    <w:p w:rsidR="00E474EA" w:rsidRDefault="00E4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EA" w:rsidRDefault="00E474EA">
      <w:r>
        <w:rPr>
          <w:color w:val="000000"/>
        </w:rPr>
        <w:separator/>
      </w:r>
    </w:p>
  </w:footnote>
  <w:footnote w:type="continuationSeparator" w:id="0">
    <w:p w:rsidR="00E474EA" w:rsidRDefault="00E4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16BA7"/>
    <w:multiLevelType w:val="multilevel"/>
    <w:tmpl w:val="63947E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8157F"/>
    <w:rsid w:val="00E474EA"/>
    <w:rsid w:val="00E8157F"/>
    <w:rsid w:val="00E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E95F1-9B82-41E2-AFFF-C5A18DC7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pPr>
      <w:widowControl/>
      <w:suppressAutoHyphens w:val="0"/>
      <w:ind w:left="1673"/>
      <w:textAlignment w:val="auto"/>
      <w:outlineLvl w:val="0"/>
    </w:pPr>
    <w:rPr>
      <w:rFonts w:eastAsia="Times New Roman" w:cs="Times New Roman"/>
      <w:b/>
      <w:bCs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bCs/>
      <w:kern w:val="3"/>
      <w:sz w:val="48"/>
      <w:szCs w:val="48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00"/>
      <w:ind w:left="459" w:hanging="221"/>
      <w:textAlignment w:val="auto"/>
    </w:pPr>
    <w:rPr>
      <w:rFonts w:ascii="Carlito" w:eastAsia="Times New Roman" w:hAnsi="Carlito" w:cs="Times New Roman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Zasadowski</dc:creator>
  <cp:lastModifiedBy>Łukasz Cieślak</cp:lastModifiedBy>
  <cp:revision>2</cp:revision>
  <cp:lastPrinted>2021-06-01T05:46:00Z</cp:lastPrinted>
  <dcterms:created xsi:type="dcterms:W3CDTF">2021-06-01T05:46:00Z</dcterms:created>
  <dcterms:modified xsi:type="dcterms:W3CDTF">2021-06-01T05:46:00Z</dcterms:modified>
</cp:coreProperties>
</file>